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51DD" w14:textId="77777777" w:rsidR="00A07DDF" w:rsidRPr="00743C6A" w:rsidRDefault="00A07DDF" w:rsidP="00EA24FB">
      <w:pPr>
        <w:spacing w:beforeLines="100" w:before="240" w:afterLines="50" w:after="120" w:line="360" w:lineRule="auto"/>
        <w:jc w:val="center"/>
        <w:rPr>
          <w:rFonts w:eastAsiaTheme="minorEastAsia"/>
          <w:b/>
          <w:bCs/>
          <w:color w:val="002060"/>
          <w:sz w:val="22"/>
          <w:szCs w:val="22"/>
          <w:lang w:eastAsia="zh-CN"/>
        </w:rPr>
      </w:pPr>
      <w:r w:rsidRPr="00743C6A">
        <w:rPr>
          <w:rFonts w:eastAsiaTheme="minorEastAsia"/>
          <w:b/>
          <w:bCs/>
          <w:color w:val="002060"/>
          <w:sz w:val="22"/>
          <w:szCs w:val="22"/>
          <w:lang w:eastAsia="zh-CN"/>
        </w:rPr>
        <w:t>The 15th International Conference on Quality, Reliability, Risk, Maintenance, and Safety Engineering &amp; The 8th International Conference on Materials and Reliability</w:t>
      </w:r>
    </w:p>
    <w:p w14:paraId="587702E0" w14:textId="120D8DBD" w:rsidR="00EA24FB" w:rsidRPr="00743C6A" w:rsidRDefault="00EA24FB" w:rsidP="00EA24FB">
      <w:pPr>
        <w:spacing w:beforeLines="100" w:before="240" w:afterLines="50" w:after="120" w:line="360" w:lineRule="auto"/>
        <w:jc w:val="center"/>
        <w:rPr>
          <w:rFonts w:eastAsiaTheme="minorEastAsia"/>
          <w:b/>
          <w:bCs/>
          <w:color w:val="002060"/>
          <w:sz w:val="22"/>
          <w:szCs w:val="22"/>
          <w:lang w:eastAsia="zh-CN"/>
        </w:rPr>
      </w:pPr>
      <w:r w:rsidRPr="00743C6A">
        <w:rPr>
          <w:rFonts w:eastAsiaTheme="minorEastAsia"/>
          <w:b/>
          <w:bCs/>
          <w:color w:val="002060"/>
          <w:sz w:val="22"/>
          <w:szCs w:val="22"/>
          <w:lang w:eastAsia="zh-CN"/>
        </w:rPr>
        <w:t>(</w:t>
      </w:r>
      <w:r w:rsidR="00A07DDF" w:rsidRPr="00743C6A">
        <w:rPr>
          <w:rFonts w:eastAsiaTheme="minorEastAsia"/>
          <w:b/>
          <w:bCs/>
          <w:color w:val="002060"/>
          <w:sz w:val="22"/>
          <w:szCs w:val="22"/>
          <w:lang w:eastAsia="zh-CN"/>
        </w:rPr>
        <w:t>QR2MSE2025 &amp; ICMR2025</w:t>
      </w:r>
      <w:r w:rsidRPr="00743C6A">
        <w:rPr>
          <w:rFonts w:eastAsiaTheme="minorEastAsia"/>
          <w:b/>
          <w:bCs/>
          <w:color w:val="002060"/>
          <w:sz w:val="22"/>
          <w:szCs w:val="22"/>
          <w:lang w:eastAsia="zh-CN"/>
        </w:rPr>
        <w:t>)</w:t>
      </w:r>
    </w:p>
    <w:p w14:paraId="68B63698" w14:textId="794F5AAB" w:rsidR="00EA24FB" w:rsidRPr="00743C6A" w:rsidRDefault="00EA24FB" w:rsidP="00EA24FB">
      <w:pPr>
        <w:spacing w:beforeLines="50" w:before="120" w:line="360" w:lineRule="auto"/>
        <w:jc w:val="center"/>
        <w:rPr>
          <w:rFonts w:eastAsiaTheme="minorEastAsia"/>
          <w:b/>
          <w:bCs/>
          <w:color w:val="002060"/>
          <w:sz w:val="22"/>
          <w:szCs w:val="22"/>
          <w:lang w:eastAsia="zh-CN"/>
        </w:rPr>
      </w:pPr>
      <w:r w:rsidRPr="00743C6A">
        <w:rPr>
          <w:rFonts w:eastAsiaTheme="minorEastAsia"/>
          <w:b/>
          <w:bCs/>
          <w:color w:val="002060"/>
          <w:sz w:val="22"/>
          <w:szCs w:val="22"/>
          <w:lang w:eastAsia="zh-CN"/>
        </w:rPr>
        <w:t>July 2</w:t>
      </w:r>
      <w:r w:rsidR="00A07DDF" w:rsidRPr="00743C6A">
        <w:rPr>
          <w:rFonts w:eastAsiaTheme="minorEastAsia" w:hint="eastAsia"/>
          <w:b/>
          <w:bCs/>
          <w:color w:val="002060"/>
          <w:sz w:val="22"/>
          <w:szCs w:val="22"/>
          <w:lang w:eastAsia="zh-CN"/>
        </w:rPr>
        <w:t>3</w:t>
      </w:r>
      <w:r w:rsidRPr="00743C6A">
        <w:rPr>
          <w:rFonts w:eastAsiaTheme="minorEastAsia"/>
          <w:b/>
          <w:bCs/>
          <w:color w:val="002060"/>
          <w:sz w:val="22"/>
          <w:szCs w:val="22"/>
          <w:lang w:eastAsia="zh-CN"/>
        </w:rPr>
        <w:t>-2</w:t>
      </w:r>
      <w:r w:rsidR="00A07DDF" w:rsidRPr="00743C6A">
        <w:rPr>
          <w:rFonts w:eastAsiaTheme="minorEastAsia" w:hint="eastAsia"/>
          <w:b/>
          <w:bCs/>
          <w:color w:val="002060"/>
          <w:sz w:val="22"/>
          <w:szCs w:val="22"/>
          <w:lang w:eastAsia="zh-CN"/>
        </w:rPr>
        <w:t>6</w:t>
      </w:r>
      <w:r w:rsidRPr="00743C6A">
        <w:rPr>
          <w:rFonts w:eastAsiaTheme="minorEastAsia"/>
          <w:b/>
          <w:bCs/>
          <w:color w:val="002060"/>
          <w:sz w:val="22"/>
          <w:szCs w:val="22"/>
          <w:lang w:eastAsia="zh-CN"/>
        </w:rPr>
        <w:t>, 202</w:t>
      </w:r>
      <w:r w:rsidR="00A07DDF" w:rsidRPr="00743C6A">
        <w:rPr>
          <w:rFonts w:eastAsiaTheme="minorEastAsia" w:hint="eastAsia"/>
          <w:b/>
          <w:bCs/>
          <w:color w:val="002060"/>
          <w:sz w:val="22"/>
          <w:szCs w:val="22"/>
          <w:lang w:eastAsia="zh-CN"/>
        </w:rPr>
        <w:t>5</w:t>
      </w:r>
      <w:r w:rsidRPr="00743C6A">
        <w:rPr>
          <w:rFonts w:eastAsiaTheme="minorEastAsia"/>
          <w:b/>
          <w:bCs/>
          <w:color w:val="002060"/>
          <w:sz w:val="22"/>
          <w:szCs w:val="22"/>
          <w:lang w:eastAsia="zh-CN"/>
        </w:rPr>
        <w:t xml:space="preserve">, </w:t>
      </w:r>
      <w:r w:rsidR="00A07DDF" w:rsidRPr="00743C6A">
        <w:rPr>
          <w:rFonts w:eastAsiaTheme="minorEastAsia" w:hint="eastAsia"/>
          <w:b/>
          <w:bCs/>
          <w:color w:val="002060"/>
          <w:sz w:val="22"/>
          <w:szCs w:val="22"/>
          <w:lang w:eastAsia="zh-CN"/>
        </w:rPr>
        <w:t>Hohhot</w:t>
      </w:r>
      <w:r w:rsidRPr="00743C6A">
        <w:rPr>
          <w:rFonts w:eastAsiaTheme="minorEastAsia"/>
          <w:b/>
          <w:bCs/>
          <w:color w:val="002060"/>
          <w:sz w:val="22"/>
          <w:szCs w:val="22"/>
          <w:lang w:eastAsia="zh-CN"/>
        </w:rPr>
        <w:t>,</w:t>
      </w:r>
      <w:r w:rsidR="00A07DDF" w:rsidRPr="00743C6A">
        <w:rPr>
          <w:rFonts w:eastAsiaTheme="minorEastAsia" w:hint="eastAsia"/>
          <w:b/>
          <w:bCs/>
          <w:color w:val="002060"/>
          <w:sz w:val="22"/>
          <w:szCs w:val="22"/>
          <w:lang w:eastAsia="zh-CN"/>
        </w:rPr>
        <w:t xml:space="preserve"> Inner Mongolia</w:t>
      </w:r>
      <w:r w:rsidRPr="00743C6A">
        <w:rPr>
          <w:rFonts w:eastAsiaTheme="minorEastAsia"/>
          <w:b/>
          <w:bCs/>
          <w:color w:val="002060"/>
          <w:sz w:val="22"/>
          <w:szCs w:val="22"/>
          <w:lang w:eastAsia="zh-CN"/>
        </w:rPr>
        <w:t>, China</w:t>
      </w:r>
    </w:p>
    <w:p w14:paraId="762AA5C6" w14:textId="79D4ECD1" w:rsidR="00EE5A14" w:rsidRPr="003D31BE" w:rsidRDefault="00EA24FB" w:rsidP="002D2C7A">
      <w:pPr>
        <w:spacing w:beforeLines="50" w:before="120" w:afterLines="50" w:after="120" w:line="360" w:lineRule="auto"/>
        <w:jc w:val="center"/>
        <w:rPr>
          <w:rFonts w:eastAsiaTheme="minorEastAsia"/>
          <w:b/>
          <w:bCs/>
          <w:lang w:eastAsia="zh-CN"/>
        </w:rPr>
      </w:pPr>
      <w:r w:rsidRPr="003D31BE">
        <w:rPr>
          <w:rFonts w:eastAsiaTheme="minorEastAsia"/>
          <w:b/>
          <w:bCs/>
          <w:lang w:eastAsia="zh-CN"/>
        </w:rPr>
        <w:t xml:space="preserve">Special Session on: </w:t>
      </w:r>
      <w:r w:rsidR="002D2C7A" w:rsidRPr="003D31BE">
        <w:rPr>
          <w:rFonts w:eastAsiaTheme="minorEastAsia"/>
          <w:b/>
          <w:bCs/>
          <w:lang w:eastAsia="zh-CN"/>
        </w:rPr>
        <w:t>Artificial Intelligence for Reliability and Safety in Ocean Engineering</w:t>
      </w:r>
    </w:p>
    <w:p w14:paraId="2B0508C4" w14:textId="65DCA1D9" w:rsidR="00D05FBB" w:rsidRPr="003D31BE" w:rsidRDefault="00D05FBB" w:rsidP="00846B0A">
      <w:pPr>
        <w:spacing w:beforeLines="50" w:before="120" w:line="360" w:lineRule="auto"/>
        <w:jc w:val="both"/>
        <w:rPr>
          <w:rFonts w:asciiTheme="majorBidi" w:eastAsiaTheme="minorEastAsia" w:hAnsiTheme="majorBidi" w:cstheme="majorBidi"/>
          <w:sz w:val="22"/>
          <w:szCs w:val="22"/>
          <w:shd w:val="clear" w:color="auto" w:fill="FCFCFC"/>
          <w:lang w:eastAsia="zh-CN"/>
        </w:rPr>
      </w:pPr>
      <w:r w:rsidRPr="003D31BE">
        <w:rPr>
          <w:rFonts w:asciiTheme="majorBidi" w:eastAsiaTheme="minorEastAsia" w:hAnsiTheme="majorBidi" w:cstheme="majorBidi"/>
          <w:sz w:val="22"/>
          <w:szCs w:val="22"/>
          <w:shd w:val="clear" w:color="auto" w:fill="FCFCFC"/>
          <w:lang w:eastAsia="zh-CN"/>
        </w:rPr>
        <w:t>Ocean engineering systems, such as offshore oil and gas platforms, floating wind turbines, subsea pipelines, and autonomous maritime vessels, operate in some of the world’s most demanding and unpredictable environments. These systems face challenges such as extreme weather, corrosive conditions, dynamic ocean loads, and increasing operational complexity. Ensuring their long-term reliability and safety is essential—not only to protect valuable infrastructure and human lives but also to prevent catastrophic environmental consequences.</w:t>
      </w:r>
    </w:p>
    <w:p w14:paraId="30F9143A" w14:textId="5A3C447B" w:rsidR="00D05FBB" w:rsidRPr="003D31BE" w:rsidRDefault="00D05FBB" w:rsidP="00846B0A">
      <w:pPr>
        <w:spacing w:beforeLines="50" w:before="120" w:line="360" w:lineRule="auto"/>
        <w:jc w:val="both"/>
        <w:rPr>
          <w:rFonts w:asciiTheme="majorBidi" w:eastAsiaTheme="minorEastAsia" w:hAnsiTheme="majorBidi" w:cstheme="majorBidi"/>
          <w:sz w:val="22"/>
          <w:szCs w:val="22"/>
          <w:shd w:val="clear" w:color="auto" w:fill="FCFCFC"/>
          <w:lang w:eastAsia="zh-CN"/>
        </w:rPr>
      </w:pPr>
      <w:r w:rsidRPr="003D31BE">
        <w:rPr>
          <w:rFonts w:asciiTheme="majorBidi" w:eastAsiaTheme="minorEastAsia" w:hAnsiTheme="majorBidi" w:cstheme="majorBidi"/>
          <w:sz w:val="22"/>
          <w:szCs w:val="22"/>
          <w:shd w:val="clear" w:color="auto" w:fill="FCFCFC"/>
          <w:lang w:eastAsia="zh-CN"/>
        </w:rPr>
        <w:t>Recent advances in Artificial Intelligence (AI) present transformative opportunities for enhancing reliability, safety, and maintenance strategies in ocean engineering. With the rise of big data and real-time sensing technologies, AI has become a powerful tool for extracting meaningful insights from complex marine operations. This includes intelligent condition monitoring, anomaly detection, risk-informed decision-making, and lifecycle asset management.</w:t>
      </w:r>
    </w:p>
    <w:p w14:paraId="633EC714" w14:textId="761349D9" w:rsidR="00D05FBB" w:rsidRPr="003D31BE" w:rsidRDefault="00D05FBB" w:rsidP="00D05FBB">
      <w:pPr>
        <w:spacing w:beforeLines="50" w:before="120" w:line="360" w:lineRule="auto"/>
        <w:jc w:val="both"/>
        <w:rPr>
          <w:rFonts w:asciiTheme="majorBidi" w:eastAsiaTheme="minorEastAsia" w:hAnsiTheme="majorBidi" w:cstheme="majorBidi"/>
          <w:sz w:val="22"/>
          <w:szCs w:val="22"/>
          <w:shd w:val="clear" w:color="auto" w:fill="FCFCFC"/>
          <w:lang w:eastAsia="zh-CN"/>
        </w:rPr>
      </w:pPr>
      <w:r w:rsidRPr="003D31BE">
        <w:rPr>
          <w:rFonts w:asciiTheme="majorBidi" w:eastAsiaTheme="minorEastAsia" w:hAnsiTheme="majorBidi" w:cstheme="majorBidi"/>
          <w:sz w:val="22"/>
          <w:szCs w:val="22"/>
          <w:shd w:val="clear" w:color="auto" w:fill="FCFCFC"/>
          <w:lang w:eastAsia="zh-CN"/>
        </w:rPr>
        <w:t>This special session provides a dedicated forum to explore how AI techniques—such as machine learning, deep learning, digital twins, reinforcement learning, and probabilistic graphical models—can be effectively applied to tackle reliability and risk challenges in ocean engineering. It seeks to bridge the gap between traditional engineering methods and emerging data-driven solutions, fostering interdisciplinary collaboration among experts in AI, reliability engineering, maritime safety, and ocean systems.</w:t>
      </w:r>
    </w:p>
    <w:p w14:paraId="0215A32A" w14:textId="50967D48" w:rsidR="0093201E" w:rsidRPr="003D31BE" w:rsidRDefault="00D6168E" w:rsidP="00C30ED3">
      <w:pPr>
        <w:spacing w:beforeLines="50" w:before="120" w:line="360" w:lineRule="auto"/>
        <w:jc w:val="both"/>
        <w:rPr>
          <w:rFonts w:asciiTheme="majorBidi" w:eastAsiaTheme="minorEastAsia" w:hAnsiTheme="majorBidi" w:cstheme="majorBidi"/>
          <w:sz w:val="22"/>
          <w:szCs w:val="22"/>
          <w:shd w:val="clear" w:color="auto" w:fill="FCFCFC"/>
          <w:lang w:eastAsia="zh-CN"/>
        </w:rPr>
      </w:pPr>
      <w:r w:rsidRPr="003D31BE">
        <w:rPr>
          <w:rFonts w:asciiTheme="majorBidi" w:eastAsiaTheme="minorEastAsia" w:hAnsiTheme="majorBidi" w:cstheme="majorBidi"/>
          <w:sz w:val="22"/>
          <w:szCs w:val="22"/>
          <w:shd w:val="clear" w:color="auto" w:fill="FCFCFC"/>
          <w:lang w:eastAsia="zh-CN"/>
        </w:rPr>
        <w:t>This special session aims to bring together researchers and practitioners from academia and industry to explore the latest AI-powered innovations that enhance the reliability, resilience, and sustainability of ocean engineering systems</w:t>
      </w:r>
      <w:r w:rsidR="00D05FBB" w:rsidRPr="003D31BE">
        <w:rPr>
          <w:rFonts w:asciiTheme="majorBidi" w:eastAsiaTheme="minorEastAsia" w:hAnsiTheme="majorBidi" w:cstheme="majorBidi"/>
          <w:sz w:val="22"/>
          <w:szCs w:val="22"/>
          <w:shd w:val="clear" w:color="auto" w:fill="FCFCFC"/>
          <w:lang w:eastAsia="zh-CN"/>
        </w:rPr>
        <w:t>.</w:t>
      </w:r>
    </w:p>
    <w:p w14:paraId="58BB45DB" w14:textId="77777777" w:rsidR="00846B0A" w:rsidRPr="003D31BE" w:rsidRDefault="00846B0A" w:rsidP="00846B0A">
      <w:pPr>
        <w:spacing w:beforeLines="50" w:before="120" w:after="100" w:afterAutospacing="1" w:line="360" w:lineRule="auto"/>
        <w:rPr>
          <w:lang w:val="en-GB" w:eastAsia="zh-CN"/>
        </w:rPr>
      </w:pPr>
      <w:r w:rsidRPr="003D31BE">
        <w:rPr>
          <w:rStyle w:val="Strong"/>
          <w:rFonts w:eastAsiaTheme="majorEastAsia"/>
        </w:rPr>
        <w:t>Topics of Interest (but not limited to):</w:t>
      </w:r>
    </w:p>
    <w:p w14:paraId="2373CFA8" w14:textId="77777777" w:rsidR="00846B0A" w:rsidRPr="003D31BE" w:rsidRDefault="00846B0A" w:rsidP="00846B0A">
      <w:pPr>
        <w:numPr>
          <w:ilvl w:val="0"/>
          <w:numId w:val="2"/>
        </w:numPr>
        <w:spacing w:beforeLines="50" w:before="120" w:after="100" w:afterAutospacing="1" w:line="360" w:lineRule="auto"/>
      </w:pPr>
      <w:r w:rsidRPr="003D31BE">
        <w:t>AI-based structural health monitoring for offshore platforms</w:t>
      </w:r>
    </w:p>
    <w:p w14:paraId="2CF2257E" w14:textId="77777777" w:rsidR="00846B0A" w:rsidRPr="003D31BE" w:rsidRDefault="00846B0A" w:rsidP="00846B0A">
      <w:pPr>
        <w:numPr>
          <w:ilvl w:val="0"/>
          <w:numId w:val="2"/>
        </w:numPr>
        <w:spacing w:beforeLines="50" w:before="120" w:after="100" w:afterAutospacing="1" w:line="360" w:lineRule="auto"/>
      </w:pPr>
      <w:r w:rsidRPr="003D31BE">
        <w:t>Machine learning for predictive maintenance of marine equipment</w:t>
      </w:r>
    </w:p>
    <w:p w14:paraId="609514DC" w14:textId="77777777" w:rsidR="00846B0A" w:rsidRPr="003D31BE" w:rsidRDefault="00846B0A" w:rsidP="00846B0A">
      <w:pPr>
        <w:numPr>
          <w:ilvl w:val="0"/>
          <w:numId w:val="2"/>
        </w:numPr>
        <w:spacing w:beforeLines="50" w:before="120" w:after="100" w:afterAutospacing="1" w:line="360" w:lineRule="auto"/>
      </w:pPr>
      <w:r w:rsidRPr="003D31BE">
        <w:t>Deep learning methods for fault diagnosis in ocean engineering systems</w:t>
      </w:r>
    </w:p>
    <w:p w14:paraId="524E1DB4" w14:textId="75D312C2" w:rsidR="00846B0A" w:rsidRPr="003D31BE" w:rsidRDefault="00846B0A" w:rsidP="00846B0A">
      <w:pPr>
        <w:numPr>
          <w:ilvl w:val="0"/>
          <w:numId w:val="2"/>
        </w:numPr>
        <w:spacing w:beforeLines="50" w:before="120" w:after="100" w:afterAutospacing="1" w:line="360" w:lineRule="auto"/>
      </w:pPr>
      <w:r w:rsidRPr="003D31BE">
        <w:t xml:space="preserve">Digital </w:t>
      </w:r>
      <w:r w:rsidRPr="003D31BE">
        <w:rPr>
          <w:rFonts w:eastAsiaTheme="minorEastAsia" w:hint="eastAsia"/>
          <w:lang w:eastAsia="zh-CN"/>
        </w:rPr>
        <w:t>t</w:t>
      </w:r>
      <w:r w:rsidRPr="003D31BE">
        <w:t>win applications in marine asset management</w:t>
      </w:r>
    </w:p>
    <w:p w14:paraId="19D65DCE" w14:textId="7B5DBD0B" w:rsidR="00846B0A" w:rsidRPr="003D31BE" w:rsidRDefault="00846B0A" w:rsidP="00846B0A">
      <w:pPr>
        <w:numPr>
          <w:ilvl w:val="0"/>
          <w:numId w:val="2"/>
        </w:numPr>
        <w:spacing w:beforeLines="50" w:before="120" w:after="100" w:afterAutospacing="1" w:line="360" w:lineRule="auto"/>
      </w:pPr>
      <w:r w:rsidRPr="003D31BE">
        <w:t>Data-driven modelling of ocean environmental risks</w:t>
      </w:r>
    </w:p>
    <w:p w14:paraId="4FD97264" w14:textId="77777777" w:rsidR="00846B0A" w:rsidRPr="003D31BE" w:rsidRDefault="00846B0A" w:rsidP="00846B0A">
      <w:pPr>
        <w:numPr>
          <w:ilvl w:val="0"/>
          <w:numId w:val="2"/>
        </w:numPr>
        <w:spacing w:beforeLines="50" w:before="120" w:after="100" w:afterAutospacing="1" w:line="360" w:lineRule="auto"/>
      </w:pPr>
      <w:r w:rsidRPr="003D31BE">
        <w:t>AI-enhanced reliability analysis for floating and submerged structures</w:t>
      </w:r>
    </w:p>
    <w:p w14:paraId="640635E6" w14:textId="16D9B0FF" w:rsidR="00846B0A" w:rsidRPr="003D31BE" w:rsidRDefault="00846B0A" w:rsidP="00846B0A">
      <w:pPr>
        <w:numPr>
          <w:ilvl w:val="0"/>
          <w:numId w:val="2"/>
        </w:numPr>
        <w:spacing w:beforeLines="50" w:before="120" w:after="100" w:afterAutospacing="1" w:line="360" w:lineRule="auto"/>
      </w:pPr>
      <w:r w:rsidRPr="003D31BE">
        <w:t>Uncertainty quantification and risk modelling using AI</w:t>
      </w:r>
    </w:p>
    <w:p w14:paraId="5D4EB502" w14:textId="77777777" w:rsidR="00846B0A" w:rsidRPr="003D31BE" w:rsidRDefault="00846B0A" w:rsidP="00846B0A">
      <w:pPr>
        <w:numPr>
          <w:ilvl w:val="0"/>
          <w:numId w:val="2"/>
        </w:numPr>
        <w:spacing w:beforeLines="50" w:before="120" w:after="100" w:afterAutospacing="1" w:line="360" w:lineRule="auto"/>
      </w:pPr>
      <w:r w:rsidRPr="003D31BE">
        <w:t>Integration of IoT and AI for smart marine infrastructure</w:t>
      </w:r>
    </w:p>
    <w:p w14:paraId="2F83029E" w14:textId="77777777" w:rsidR="00846B0A" w:rsidRPr="003D31BE" w:rsidRDefault="00846B0A" w:rsidP="00846B0A">
      <w:pPr>
        <w:numPr>
          <w:ilvl w:val="0"/>
          <w:numId w:val="2"/>
        </w:numPr>
        <w:spacing w:beforeLines="50" w:before="120" w:after="100" w:afterAutospacing="1" w:line="360" w:lineRule="auto"/>
      </w:pPr>
      <w:r w:rsidRPr="003D31BE">
        <w:t>AI applications in autonomous shipping and underwater vehicles</w:t>
      </w:r>
    </w:p>
    <w:p w14:paraId="0CB1C1FA" w14:textId="2A162CB6" w:rsidR="00846B0A" w:rsidRDefault="00846B0A" w:rsidP="00846B0A">
      <w:pPr>
        <w:numPr>
          <w:ilvl w:val="0"/>
          <w:numId w:val="2"/>
        </w:numPr>
        <w:spacing w:beforeLines="50" w:before="120" w:after="100" w:afterAutospacing="1" w:line="360" w:lineRule="auto"/>
      </w:pPr>
      <w:r w:rsidRPr="003D31BE">
        <w:lastRenderedPageBreak/>
        <w:t>Reinforcement learning for control and resilience in dynamic ocean environments</w:t>
      </w:r>
    </w:p>
    <w:p w14:paraId="120D2EB2" w14:textId="3784D571" w:rsidR="001F254C" w:rsidRDefault="001F254C" w:rsidP="001F254C">
      <w:pPr>
        <w:pStyle w:val="ListParagraph"/>
        <w:numPr>
          <w:ilvl w:val="0"/>
          <w:numId w:val="2"/>
        </w:numPr>
      </w:pPr>
      <w:r w:rsidRPr="001F254C">
        <w:t>AI-</w:t>
      </w:r>
      <w:r w:rsidR="00864044" w:rsidRPr="00864044">
        <w:t>powered intelligent system for optimi</w:t>
      </w:r>
      <w:r w:rsidR="00864044">
        <w:t>s</w:t>
      </w:r>
      <w:r w:rsidR="00864044" w:rsidRPr="00864044">
        <w:t>ing the ship recycling process</w:t>
      </w:r>
    </w:p>
    <w:p w14:paraId="002ED559" w14:textId="77777777" w:rsidR="001F254C" w:rsidRPr="003D31BE" w:rsidRDefault="001F254C" w:rsidP="00864044">
      <w:pPr>
        <w:pStyle w:val="ListParagraph"/>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3006"/>
        <w:gridCol w:w="2290"/>
        <w:gridCol w:w="2399"/>
      </w:tblGrid>
      <w:tr w:rsidR="003D31BE" w:rsidRPr="003D31BE" w14:paraId="16B7A0CF" w14:textId="0F0EB173" w:rsidTr="0013684B">
        <w:trPr>
          <w:jc w:val="center"/>
        </w:trPr>
        <w:tc>
          <w:tcPr>
            <w:tcW w:w="1317" w:type="pct"/>
          </w:tcPr>
          <w:p w14:paraId="73DB5021" w14:textId="3D862B3E" w:rsidR="0013684B" w:rsidRPr="003D31BE" w:rsidRDefault="00442E8C" w:rsidP="0013684B">
            <w:pPr>
              <w:spacing w:beforeLines="50" w:before="120" w:line="360" w:lineRule="auto"/>
              <w:jc w:val="center"/>
              <w:rPr>
                <w:rFonts w:asciiTheme="majorBidi" w:eastAsiaTheme="minorEastAsia" w:hAnsiTheme="majorBidi" w:cstheme="majorBidi"/>
                <w:noProof/>
                <w:sz w:val="18"/>
                <w:szCs w:val="18"/>
                <w:lang w:val="en-US" w:eastAsia="zh-CN"/>
              </w:rPr>
            </w:pPr>
            <w:r w:rsidRPr="003D31BE">
              <w:rPr>
                <w:rFonts w:ascii="Palatino Linotype" w:hAnsi="Palatino Linotype" w:cs="Arial"/>
                <w:noProof/>
                <w:lang w:eastAsia="en-AU"/>
              </w:rPr>
              <w:drawing>
                <wp:inline distT="0" distB="0" distL="0" distR="0" wp14:anchorId="5F35C024" wp14:editId="50DEB95A">
                  <wp:extent cx="595312" cy="595312"/>
                  <wp:effectExtent l="0" t="0" r="0" b="0"/>
                  <wp:docPr id="135153161" name="Picture 13515316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a pic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413" cy="601413"/>
                          </a:xfrm>
                          <a:prstGeom prst="rect">
                            <a:avLst/>
                          </a:prstGeom>
                        </pic:spPr>
                      </pic:pic>
                    </a:graphicData>
                  </a:graphic>
                </wp:inline>
              </w:drawing>
            </w:r>
          </w:p>
        </w:tc>
        <w:tc>
          <w:tcPr>
            <w:tcW w:w="1210" w:type="pct"/>
          </w:tcPr>
          <w:p w14:paraId="033F6F6D" w14:textId="4A634EEC" w:rsidR="0013684B" w:rsidRPr="003D31BE" w:rsidRDefault="000C47E4" w:rsidP="0013684B">
            <w:pPr>
              <w:spacing w:beforeLines="50" w:before="120"/>
              <w:jc w:val="center"/>
              <w:rPr>
                <w:noProof/>
                <w14:ligatures w14:val="standardContextual"/>
              </w:rPr>
            </w:pPr>
            <w:r>
              <w:rPr>
                <w:rFonts w:eastAsiaTheme="minorEastAsia" w:hint="eastAsia"/>
                <w:noProof/>
                <w:sz w:val="22"/>
                <w:szCs w:val="22"/>
                <w:lang w:val="en-US" w:eastAsia="zh-CN"/>
                <w14:ligatures w14:val="standardContextual"/>
              </w:rPr>
              <w:drawing>
                <wp:inline distT="0" distB="0" distL="0" distR="0" wp14:anchorId="5ED79344" wp14:editId="3205FC8A">
                  <wp:extent cx="447321" cy="577064"/>
                  <wp:effectExtent l="0" t="0" r="0" b="0"/>
                  <wp:docPr id="1" name="图片 1" descr="C:\Users\LZC\AppData\Local\Microsoft\Windows\INetCache\Content.Word\头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ZC\AppData\Local\Microsoft\Windows\INetCache\Content.Word\头像.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391" b="-1"/>
                          <a:stretch/>
                        </pic:blipFill>
                        <pic:spPr bwMode="auto">
                          <a:xfrm>
                            <a:off x="0" y="0"/>
                            <a:ext cx="447838" cy="5777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10" w:type="pct"/>
          </w:tcPr>
          <w:p w14:paraId="6A4C9331" w14:textId="2CA805C4" w:rsidR="0013684B" w:rsidRPr="003D31BE" w:rsidRDefault="00E33411" w:rsidP="0013684B">
            <w:pPr>
              <w:spacing w:beforeLines="50" w:before="120"/>
              <w:jc w:val="center"/>
              <w:rPr>
                <w:rFonts w:asciiTheme="majorBidi" w:eastAsiaTheme="minorEastAsia" w:hAnsiTheme="majorBidi" w:cstheme="majorBidi"/>
                <w:noProof/>
                <w:sz w:val="18"/>
                <w:szCs w:val="18"/>
                <w:lang w:val="en-US" w:eastAsia="zh-CN"/>
              </w:rPr>
            </w:pPr>
            <w:r>
              <w:rPr>
                <w:noProof/>
              </w:rPr>
              <w:drawing>
                <wp:inline distT="0" distB="0" distL="0" distR="0" wp14:anchorId="44F20D14" wp14:editId="14EC846F">
                  <wp:extent cx="593541" cy="59354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01" t="3631" r="-1001" b="13577"/>
                          <a:stretch/>
                        </pic:blipFill>
                        <pic:spPr bwMode="auto">
                          <a:xfrm>
                            <a:off x="0" y="0"/>
                            <a:ext cx="594000" cy="59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3" w:type="pct"/>
          </w:tcPr>
          <w:p w14:paraId="41BA2F4A" w14:textId="066BCEF0" w:rsidR="0013684B" w:rsidRPr="003D31BE" w:rsidRDefault="00030DFD" w:rsidP="0013684B">
            <w:pPr>
              <w:spacing w:beforeLines="50" w:before="120" w:line="360" w:lineRule="auto"/>
              <w:jc w:val="center"/>
              <w:rPr>
                <w:rFonts w:eastAsiaTheme="minorEastAsia"/>
                <w:noProof/>
                <w:sz w:val="22"/>
                <w:szCs w:val="22"/>
                <w:lang w:eastAsia="zh-CN"/>
                <w14:ligatures w14:val="standardContextual"/>
              </w:rPr>
            </w:pPr>
            <w:r>
              <w:rPr>
                <w:rFonts w:eastAsiaTheme="minorEastAsia"/>
                <w:noProof/>
                <w:sz w:val="22"/>
                <w:szCs w:val="22"/>
                <w:lang w:eastAsia="zh-CN"/>
                <w14:ligatures w14:val="standardContextual"/>
              </w:rPr>
              <w:drawing>
                <wp:inline distT="0" distB="0" distL="0" distR="0" wp14:anchorId="70EE859B" wp14:editId="30780720">
                  <wp:extent cx="585883" cy="585216"/>
                  <wp:effectExtent l="0" t="0" r="5080" b="5715"/>
                  <wp:docPr id="12199669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6914" name="图片 12199669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5883" cy="585216"/>
                          </a:xfrm>
                          <a:prstGeom prst="rect">
                            <a:avLst/>
                          </a:prstGeom>
                        </pic:spPr>
                      </pic:pic>
                    </a:graphicData>
                  </a:graphic>
                </wp:inline>
              </w:drawing>
            </w:r>
          </w:p>
        </w:tc>
      </w:tr>
      <w:tr w:rsidR="003D31BE" w:rsidRPr="003D31BE" w14:paraId="5683E83C" w14:textId="77777777" w:rsidTr="0013684B">
        <w:trPr>
          <w:jc w:val="center"/>
        </w:trPr>
        <w:tc>
          <w:tcPr>
            <w:tcW w:w="1317" w:type="pct"/>
          </w:tcPr>
          <w:p w14:paraId="1110C330" w14:textId="047D8C03" w:rsidR="0013684B" w:rsidRPr="003D31BE" w:rsidRDefault="0013684B" w:rsidP="0013684B">
            <w:pPr>
              <w:spacing w:beforeLines="50" w:before="120" w:line="312" w:lineRule="auto"/>
              <w:jc w:val="center"/>
              <w:rPr>
                <w:rFonts w:asciiTheme="majorBidi" w:eastAsiaTheme="minorEastAsia" w:hAnsiTheme="majorBidi" w:cstheme="majorBidi"/>
                <w:noProof/>
                <w:sz w:val="18"/>
                <w:szCs w:val="18"/>
                <w:lang w:val="en-US" w:eastAsia="zh-CN"/>
              </w:rPr>
            </w:pPr>
            <w:r w:rsidRPr="003D31BE">
              <w:rPr>
                <w:rFonts w:asciiTheme="majorBidi" w:eastAsiaTheme="minorEastAsia" w:hAnsiTheme="majorBidi" w:cstheme="majorBidi" w:hint="eastAsia"/>
                <w:noProof/>
                <w:sz w:val="18"/>
                <w:szCs w:val="18"/>
                <w:lang w:val="en-US" w:eastAsia="zh-CN"/>
              </w:rPr>
              <w:t>Dr.</w:t>
            </w:r>
            <w:r w:rsidRPr="003D31BE">
              <w:rPr>
                <w:rFonts w:asciiTheme="majorBidi" w:eastAsiaTheme="minorEastAsia" w:hAnsiTheme="majorBidi" w:cstheme="majorBidi"/>
                <w:noProof/>
                <w:sz w:val="18"/>
                <w:szCs w:val="18"/>
                <w:lang w:val="en-US" w:eastAsia="zh-CN"/>
              </w:rPr>
              <w:t xml:space="preserve"> Huanhuan Li</w:t>
            </w:r>
          </w:p>
          <w:p w14:paraId="4B1CB937" w14:textId="4C225481" w:rsidR="0013684B" w:rsidRPr="003D31BE" w:rsidRDefault="0013684B" w:rsidP="0013684B">
            <w:pPr>
              <w:spacing w:beforeLines="50" w:before="120" w:line="312" w:lineRule="auto"/>
              <w:jc w:val="center"/>
              <w:rPr>
                <w:rFonts w:asciiTheme="majorBidi" w:eastAsiaTheme="minorEastAsia" w:hAnsiTheme="majorBidi" w:cstheme="majorBidi"/>
                <w:sz w:val="18"/>
                <w:szCs w:val="18"/>
                <w:lang w:eastAsia="zh-CN"/>
              </w:rPr>
            </w:pPr>
            <w:r w:rsidRPr="003D31BE">
              <w:rPr>
                <w:rFonts w:asciiTheme="majorBidi" w:eastAsiaTheme="minorEastAsia" w:hAnsiTheme="majorBidi" w:cstheme="majorBidi" w:hint="eastAsia"/>
                <w:sz w:val="18"/>
                <w:szCs w:val="18"/>
                <w:lang w:eastAsia="zh-CN"/>
              </w:rPr>
              <w:t>Liverpool</w:t>
            </w:r>
            <w:r w:rsidR="00442E8C" w:rsidRPr="003D31BE">
              <w:rPr>
                <w:rFonts w:asciiTheme="majorBidi" w:eastAsiaTheme="minorEastAsia" w:hAnsiTheme="majorBidi" w:cstheme="majorBidi" w:hint="eastAsia"/>
                <w:sz w:val="18"/>
                <w:szCs w:val="18"/>
                <w:lang w:eastAsia="zh-CN"/>
              </w:rPr>
              <w:t xml:space="preserve"> John </w:t>
            </w:r>
            <w:r w:rsidR="00442E8C" w:rsidRPr="003D31BE">
              <w:rPr>
                <w:rFonts w:asciiTheme="majorBidi" w:eastAsiaTheme="minorEastAsia" w:hAnsiTheme="majorBidi" w:cstheme="majorBidi"/>
                <w:sz w:val="18"/>
                <w:szCs w:val="18"/>
                <w:lang w:eastAsia="zh-CN"/>
              </w:rPr>
              <w:t>Moores</w:t>
            </w:r>
            <w:r w:rsidR="00442E8C" w:rsidRPr="003D31BE">
              <w:rPr>
                <w:rFonts w:asciiTheme="majorBidi" w:eastAsiaTheme="minorEastAsia" w:hAnsiTheme="majorBidi" w:cstheme="majorBidi" w:hint="eastAsia"/>
                <w:sz w:val="18"/>
                <w:szCs w:val="18"/>
                <w:lang w:eastAsia="zh-CN"/>
              </w:rPr>
              <w:t xml:space="preserve"> University</w:t>
            </w:r>
            <w:r w:rsidRPr="003D31BE">
              <w:rPr>
                <w:rFonts w:asciiTheme="majorBidi" w:eastAsiaTheme="minorEastAsia" w:hAnsiTheme="majorBidi" w:cstheme="majorBidi"/>
                <w:sz w:val="18"/>
                <w:szCs w:val="18"/>
                <w:lang w:eastAsia="zh-CN"/>
              </w:rPr>
              <w:t xml:space="preserve">, </w:t>
            </w:r>
            <w:r w:rsidRPr="003D31BE">
              <w:rPr>
                <w:rFonts w:asciiTheme="majorBidi" w:eastAsiaTheme="minorEastAsia" w:hAnsiTheme="majorBidi" w:cstheme="majorBidi" w:hint="eastAsia"/>
                <w:sz w:val="18"/>
                <w:szCs w:val="18"/>
                <w:lang w:eastAsia="zh-CN"/>
              </w:rPr>
              <w:t>UK</w:t>
            </w:r>
          </w:p>
          <w:p w14:paraId="1FE522C0" w14:textId="00016725" w:rsidR="0013684B" w:rsidRPr="003D31BE" w:rsidRDefault="0013684B" w:rsidP="0013684B">
            <w:pPr>
              <w:spacing w:beforeLines="50" w:before="120" w:line="312" w:lineRule="auto"/>
              <w:jc w:val="center"/>
              <w:rPr>
                <w:noProof/>
                <w:sz w:val="22"/>
                <w:szCs w:val="22"/>
                <w14:ligatures w14:val="standardContextual"/>
              </w:rPr>
            </w:pPr>
            <w:r w:rsidRPr="003D31BE">
              <w:rPr>
                <w:rFonts w:asciiTheme="majorBidi" w:eastAsiaTheme="minorEastAsia" w:hAnsiTheme="majorBidi" w:cstheme="majorBidi"/>
                <w:sz w:val="18"/>
                <w:szCs w:val="18"/>
                <w:lang w:eastAsia="zh-CN"/>
              </w:rPr>
              <w:t>Email:</w:t>
            </w:r>
            <w:r w:rsidRPr="003D31BE">
              <w:rPr>
                <w:rFonts w:asciiTheme="majorBidi" w:eastAsiaTheme="minorEastAsia" w:hAnsiTheme="majorBidi" w:cstheme="majorBidi" w:hint="eastAsia"/>
                <w:sz w:val="18"/>
                <w:szCs w:val="18"/>
                <w:lang w:eastAsia="zh-CN"/>
              </w:rPr>
              <w:t xml:space="preserve"> </w:t>
            </w:r>
            <w:r w:rsidR="00442E8C" w:rsidRPr="003D31BE">
              <w:rPr>
                <w:rFonts w:asciiTheme="majorBidi" w:eastAsiaTheme="minorEastAsia" w:hAnsiTheme="majorBidi" w:cstheme="majorBidi" w:hint="eastAsia"/>
                <w:sz w:val="18"/>
                <w:szCs w:val="18"/>
                <w:lang w:eastAsia="zh-CN"/>
              </w:rPr>
              <w:t>h.li2</w:t>
            </w:r>
            <w:r w:rsidRPr="003D31BE">
              <w:rPr>
                <w:rFonts w:asciiTheme="majorBidi" w:eastAsiaTheme="minorEastAsia" w:hAnsiTheme="majorBidi" w:cstheme="majorBidi"/>
                <w:sz w:val="18"/>
                <w:szCs w:val="18"/>
                <w:lang w:eastAsia="zh-CN"/>
              </w:rPr>
              <w:t>@</w:t>
            </w:r>
            <w:r w:rsidRPr="003D31BE">
              <w:rPr>
                <w:rFonts w:asciiTheme="majorBidi" w:eastAsiaTheme="minorEastAsia" w:hAnsiTheme="majorBidi" w:cstheme="majorBidi" w:hint="eastAsia"/>
                <w:sz w:val="18"/>
                <w:szCs w:val="18"/>
                <w:lang w:eastAsia="zh-CN"/>
              </w:rPr>
              <w:t>liverpool.ac.uk</w:t>
            </w:r>
          </w:p>
        </w:tc>
        <w:tc>
          <w:tcPr>
            <w:tcW w:w="1210" w:type="pct"/>
          </w:tcPr>
          <w:p w14:paraId="18CEAD9A" w14:textId="4AFA4476" w:rsidR="0013684B" w:rsidRPr="003D31BE" w:rsidRDefault="0013684B" w:rsidP="0013684B">
            <w:pPr>
              <w:spacing w:beforeLines="50" w:before="120" w:line="312" w:lineRule="auto"/>
              <w:jc w:val="center"/>
              <w:rPr>
                <w:rFonts w:asciiTheme="majorBidi" w:eastAsiaTheme="minorEastAsia" w:hAnsiTheme="majorBidi" w:cstheme="majorBidi"/>
                <w:noProof/>
                <w:sz w:val="18"/>
                <w:szCs w:val="18"/>
                <w:lang w:val="en-US" w:eastAsia="zh-CN"/>
              </w:rPr>
            </w:pPr>
            <w:r w:rsidRPr="003D31BE">
              <w:rPr>
                <w:rFonts w:asciiTheme="majorBidi" w:eastAsiaTheme="minorEastAsia" w:hAnsiTheme="majorBidi" w:cstheme="majorBidi" w:hint="eastAsia"/>
                <w:noProof/>
                <w:sz w:val="18"/>
                <w:szCs w:val="18"/>
                <w:lang w:val="en-US" w:eastAsia="zh-CN"/>
              </w:rPr>
              <w:t>Dr.</w:t>
            </w:r>
            <w:r w:rsidRPr="003D31BE">
              <w:rPr>
                <w:rFonts w:asciiTheme="majorBidi" w:eastAsiaTheme="minorEastAsia" w:hAnsiTheme="majorBidi" w:cstheme="majorBidi"/>
                <w:noProof/>
                <w:sz w:val="18"/>
                <w:szCs w:val="18"/>
                <w:lang w:val="en-US" w:eastAsia="zh-CN"/>
              </w:rPr>
              <w:t xml:space="preserve"> Zhongchi Liu</w:t>
            </w:r>
          </w:p>
          <w:p w14:paraId="4BE6AF7B" w14:textId="2455249C" w:rsidR="0013684B" w:rsidRPr="003D31BE" w:rsidRDefault="00303CED" w:rsidP="0013684B">
            <w:pPr>
              <w:spacing w:beforeLines="50" w:before="120" w:line="312" w:lineRule="auto"/>
              <w:jc w:val="center"/>
              <w:rPr>
                <w:rFonts w:asciiTheme="majorBidi" w:eastAsiaTheme="minorEastAsia" w:hAnsiTheme="majorBidi" w:cstheme="majorBidi"/>
                <w:sz w:val="18"/>
                <w:szCs w:val="18"/>
                <w:lang w:eastAsia="zh-CN"/>
              </w:rPr>
            </w:pPr>
            <w:r w:rsidRPr="003D31BE">
              <w:rPr>
                <w:rFonts w:asciiTheme="majorBidi" w:eastAsiaTheme="minorEastAsia" w:hAnsiTheme="majorBidi" w:cstheme="majorBidi"/>
                <w:sz w:val="18"/>
                <w:szCs w:val="18"/>
                <w:lang w:eastAsia="zh-CN"/>
              </w:rPr>
              <w:t>University of Lisbon</w:t>
            </w:r>
            <w:r w:rsidR="0013684B" w:rsidRPr="003D31BE">
              <w:rPr>
                <w:rFonts w:asciiTheme="majorBidi" w:eastAsiaTheme="minorEastAsia" w:hAnsiTheme="majorBidi" w:cstheme="majorBidi"/>
                <w:sz w:val="18"/>
                <w:szCs w:val="18"/>
                <w:lang w:eastAsia="zh-CN"/>
              </w:rPr>
              <w:t xml:space="preserve">, </w:t>
            </w:r>
            <w:r w:rsidR="00FB0C95" w:rsidRPr="003D31BE">
              <w:rPr>
                <w:rFonts w:asciiTheme="majorBidi" w:eastAsiaTheme="minorEastAsia" w:hAnsiTheme="majorBidi" w:cstheme="majorBidi" w:hint="eastAsia"/>
                <w:sz w:val="18"/>
                <w:szCs w:val="18"/>
                <w:lang w:eastAsia="zh-CN"/>
              </w:rPr>
              <w:t>Portugal</w:t>
            </w:r>
          </w:p>
          <w:p w14:paraId="0DC19129" w14:textId="0334F3A7" w:rsidR="0013684B" w:rsidRPr="003D31BE" w:rsidRDefault="0013684B" w:rsidP="0013684B">
            <w:pPr>
              <w:spacing w:beforeLines="50" w:before="120" w:line="312" w:lineRule="auto"/>
              <w:jc w:val="center"/>
              <w:rPr>
                <w:rFonts w:asciiTheme="majorBidi" w:eastAsiaTheme="minorEastAsia" w:hAnsiTheme="majorBidi" w:cstheme="majorBidi"/>
                <w:noProof/>
                <w:sz w:val="18"/>
                <w:szCs w:val="18"/>
                <w:lang w:val="en-US" w:eastAsia="zh-CN"/>
              </w:rPr>
            </w:pPr>
            <w:r w:rsidRPr="003D31BE">
              <w:rPr>
                <w:rFonts w:asciiTheme="majorBidi" w:eastAsiaTheme="minorEastAsia" w:hAnsiTheme="majorBidi" w:cstheme="majorBidi"/>
                <w:sz w:val="18"/>
                <w:szCs w:val="18"/>
                <w:lang w:eastAsia="zh-CN"/>
              </w:rPr>
              <w:t>Email:</w:t>
            </w:r>
            <w:r w:rsidRPr="003D31BE">
              <w:rPr>
                <w:rFonts w:asciiTheme="majorBidi" w:eastAsiaTheme="minorEastAsia" w:hAnsiTheme="majorBidi" w:cstheme="majorBidi" w:hint="eastAsia"/>
                <w:sz w:val="18"/>
                <w:szCs w:val="18"/>
                <w:lang w:eastAsia="zh-CN"/>
              </w:rPr>
              <w:t xml:space="preserve"> </w:t>
            </w:r>
            <w:r w:rsidR="00223B05" w:rsidRPr="003D31BE">
              <w:rPr>
                <w:rFonts w:asciiTheme="majorBidi" w:eastAsiaTheme="minorEastAsia" w:hAnsiTheme="majorBidi" w:cstheme="majorBidi"/>
                <w:sz w:val="18"/>
                <w:szCs w:val="18"/>
                <w:lang w:eastAsia="zh-CN"/>
              </w:rPr>
              <w:t>liuzhongchi@centec.tecnico.ulisboa.pt</w:t>
            </w:r>
          </w:p>
        </w:tc>
        <w:tc>
          <w:tcPr>
            <w:tcW w:w="1210" w:type="pct"/>
          </w:tcPr>
          <w:p w14:paraId="7F214DAB" w14:textId="3EA86230" w:rsidR="0013684B" w:rsidRPr="003D31BE" w:rsidRDefault="0013684B" w:rsidP="0013684B">
            <w:pPr>
              <w:spacing w:beforeLines="50" w:before="120" w:line="312" w:lineRule="auto"/>
              <w:jc w:val="center"/>
              <w:rPr>
                <w:rFonts w:asciiTheme="majorBidi" w:eastAsiaTheme="minorEastAsia" w:hAnsiTheme="majorBidi" w:cstheme="majorBidi"/>
                <w:noProof/>
                <w:sz w:val="18"/>
                <w:szCs w:val="18"/>
                <w:lang w:val="en-US" w:eastAsia="zh-CN"/>
              </w:rPr>
            </w:pPr>
            <w:r w:rsidRPr="003D31BE">
              <w:rPr>
                <w:rFonts w:asciiTheme="majorBidi" w:eastAsiaTheme="minorEastAsia" w:hAnsiTheme="majorBidi" w:cstheme="majorBidi"/>
                <w:noProof/>
                <w:sz w:val="18"/>
                <w:szCs w:val="18"/>
                <w:lang w:val="en-US" w:eastAsia="zh-CN"/>
              </w:rPr>
              <w:t>Dr. Yunling Ye</w:t>
            </w:r>
          </w:p>
          <w:p w14:paraId="3BAD9581" w14:textId="033B52D9" w:rsidR="0013684B" w:rsidRPr="003D31BE" w:rsidRDefault="006E29A2" w:rsidP="0013684B">
            <w:pPr>
              <w:spacing w:beforeLines="50" w:before="120" w:line="312" w:lineRule="auto"/>
              <w:jc w:val="center"/>
              <w:rPr>
                <w:rFonts w:asciiTheme="majorBidi" w:eastAsiaTheme="minorEastAsia" w:hAnsiTheme="majorBidi" w:cstheme="majorBidi"/>
                <w:noProof/>
                <w:sz w:val="18"/>
                <w:szCs w:val="18"/>
                <w:lang w:val="en-US" w:eastAsia="zh-CN"/>
              </w:rPr>
            </w:pPr>
            <w:r w:rsidRPr="003D31BE">
              <w:rPr>
                <w:rFonts w:asciiTheme="majorBidi" w:eastAsiaTheme="minorEastAsia" w:hAnsiTheme="majorBidi" w:cstheme="majorBidi" w:hint="eastAsia"/>
                <w:noProof/>
                <w:sz w:val="18"/>
                <w:szCs w:val="18"/>
                <w:lang w:val="en-US" w:eastAsia="zh-CN"/>
              </w:rPr>
              <w:t>Wuhan University of Technology</w:t>
            </w:r>
            <w:r w:rsidR="0013684B" w:rsidRPr="003D31BE">
              <w:rPr>
                <w:rFonts w:asciiTheme="majorBidi" w:eastAsiaTheme="minorEastAsia" w:hAnsiTheme="majorBidi" w:cstheme="majorBidi"/>
                <w:noProof/>
                <w:sz w:val="18"/>
                <w:szCs w:val="18"/>
                <w:lang w:val="en-US" w:eastAsia="zh-CN"/>
              </w:rPr>
              <w:t>, China</w:t>
            </w:r>
          </w:p>
          <w:p w14:paraId="3472E31D" w14:textId="6D20B97B" w:rsidR="0013684B" w:rsidRPr="003D31BE" w:rsidRDefault="0013684B" w:rsidP="0013684B">
            <w:pPr>
              <w:spacing w:beforeLines="50" w:before="120" w:line="312" w:lineRule="auto"/>
              <w:jc w:val="center"/>
              <w:rPr>
                <w:rFonts w:asciiTheme="majorBidi" w:eastAsiaTheme="minorEastAsia" w:hAnsiTheme="majorBidi" w:cstheme="majorBidi"/>
                <w:noProof/>
                <w:sz w:val="18"/>
                <w:szCs w:val="18"/>
                <w:lang w:val="en-US" w:eastAsia="zh-CN"/>
              </w:rPr>
            </w:pPr>
            <w:r w:rsidRPr="003D31BE">
              <w:rPr>
                <w:rFonts w:asciiTheme="majorBidi" w:eastAsiaTheme="minorEastAsia" w:hAnsiTheme="majorBidi" w:cstheme="majorBidi"/>
                <w:noProof/>
                <w:sz w:val="18"/>
                <w:szCs w:val="18"/>
                <w:lang w:val="en-US" w:eastAsia="zh-CN"/>
              </w:rPr>
              <w:t xml:space="preserve">Email: </w:t>
            </w:r>
            <w:r w:rsidR="006E29A2" w:rsidRPr="003D31BE">
              <w:rPr>
                <w:rFonts w:asciiTheme="majorBidi" w:eastAsiaTheme="minorEastAsia" w:hAnsiTheme="majorBidi" w:cstheme="majorBidi"/>
                <w:noProof/>
                <w:sz w:val="18"/>
                <w:szCs w:val="18"/>
                <w:lang w:val="en-US" w:eastAsia="zh-CN"/>
              </w:rPr>
              <w:t>yeyunling@whut.edu.cn</w:t>
            </w:r>
          </w:p>
        </w:tc>
        <w:tc>
          <w:tcPr>
            <w:tcW w:w="1263" w:type="pct"/>
          </w:tcPr>
          <w:p w14:paraId="734E07AD" w14:textId="240A3D81" w:rsidR="0013684B" w:rsidRPr="003D31BE" w:rsidRDefault="0013684B" w:rsidP="0013684B">
            <w:pPr>
              <w:spacing w:beforeLines="50" w:before="120" w:line="312" w:lineRule="auto"/>
              <w:jc w:val="center"/>
              <w:rPr>
                <w:rFonts w:asciiTheme="majorBidi" w:eastAsiaTheme="minorEastAsia" w:hAnsiTheme="majorBidi" w:cstheme="majorBidi"/>
                <w:noProof/>
                <w:sz w:val="18"/>
                <w:szCs w:val="18"/>
                <w:lang w:val="en-US" w:eastAsia="zh-CN"/>
              </w:rPr>
            </w:pPr>
            <w:r w:rsidRPr="003D31BE">
              <w:rPr>
                <w:rFonts w:asciiTheme="majorBidi" w:eastAsiaTheme="minorEastAsia" w:hAnsiTheme="majorBidi" w:cstheme="majorBidi"/>
                <w:noProof/>
                <w:sz w:val="18"/>
                <w:szCs w:val="18"/>
                <w:lang w:val="en-US" w:eastAsia="zh-CN"/>
              </w:rPr>
              <w:t>Dr.</w:t>
            </w:r>
            <w:r w:rsidRPr="003D31BE">
              <w:rPr>
                <w:rFonts w:asciiTheme="majorBidi" w:eastAsiaTheme="minorEastAsia" w:hAnsiTheme="majorBidi" w:cstheme="majorBidi" w:hint="eastAsia"/>
                <w:noProof/>
                <w:sz w:val="18"/>
                <w:szCs w:val="18"/>
                <w:lang w:val="en-US" w:eastAsia="zh-CN"/>
              </w:rPr>
              <w:t xml:space="preserve"> </w:t>
            </w:r>
            <w:r w:rsidRPr="003D31BE">
              <w:rPr>
                <w:rFonts w:asciiTheme="majorBidi" w:eastAsiaTheme="minorEastAsia" w:hAnsiTheme="majorBidi" w:cstheme="majorBidi"/>
                <w:noProof/>
                <w:sz w:val="18"/>
                <w:szCs w:val="18"/>
                <w:lang w:val="en-US" w:eastAsia="zh-CN"/>
              </w:rPr>
              <w:t>Depeng Liu</w:t>
            </w:r>
          </w:p>
          <w:p w14:paraId="1E7205F2" w14:textId="3335A63A" w:rsidR="0013684B" w:rsidRPr="003D31BE" w:rsidRDefault="00C175B3" w:rsidP="0013684B">
            <w:pPr>
              <w:spacing w:beforeLines="50" w:before="120" w:line="312" w:lineRule="auto"/>
              <w:jc w:val="center"/>
              <w:rPr>
                <w:rFonts w:asciiTheme="majorBidi" w:eastAsiaTheme="minorEastAsia" w:hAnsiTheme="majorBidi" w:cstheme="majorBidi"/>
                <w:noProof/>
                <w:sz w:val="18"/>
                <w:szCs w:val="18"/>
                <w:lang w:val="en-US" w:eastAsia="zh-CN"/>
              </w:rPr>
            </w:pPr>
            <w:r w:rsidRPr="003D31BE">
              <w:rPr>
                <w:rFonts w:asciiTheme="majorBidi" w:eastAsiaTheme="minorEastAsia" w:hAnsiTheme="majorBidi" w:cstheme="majorBidi"/>
                <w:noProof/>
                <w:sz w:val="18"/>
                <w:szCs w:val="18"/>
                <w:lang w:val="en-US" w:eastAsia="zh-CN"/>
              </w:rPr>
              <w:t>China University of Petroleum (Beijing)</w:t>
            </w:r>
            <w:r w:rsidR="0013684B" w:rsidRPr="003D31BE">
              <w:rPr>
                <w:rFonts w:asciiTheme="majorBidi" w:eastAsiaTheme="minorEastAsia" w:hAnsiTheme="majorBidi" w:cstheme="majorBidi"/>
                <w:noProof/>
                <w:sz w:val="18"/>
                <w:szCs w:val="18"/>
                <w:lang w:val="en-US" w:eastAsia="zh-CN"/>
              </w:rPr>
              <w:t>, China</w:t>
            </w:r>
          </w:p>
          <w:p w14:paraId="367F8E53" w14:textId="256BB7D4" w:rsidR="0013684B" w:rsidRPr="003D31BE" w:rsidRDefault="00030DFD" w:rsidP="0013684B">
            <w:pPr>
              <w:spacing w:beforeLines="50" w:before="120" w:line="312" w:lineRule="auto"/>
              <w:jc w:val="center"/>
              <w:rPr>
                <w:rFonts w:asciiTheme="majorBidi" w:eastAsiaTheme="minorEastAsia" w:hAnsiTheme="majorBidi" w:cstheme="majorBidi"/>
                <w:sz w:val="18"/>
                <w:szCs w:val="18"/>
                <w:shd w:val="clear" w:color="auto" w:fill="FCFCFC"/>
                <w:lang w:eastAsia="zh-CN"/>
              </w:rPr>
            </w:pPr>
            <w:r w:rsidRPr="003D31BE">
              <w:rPr>
                <w:rFonts w:asciiTheme="majorBidi" w:eastAsiaTheme="minorEastAsia" w:hAnsiTheme="majorBidi" w:cstheme="majorBidi"/>
                <w:noProof/>
                <w:sz w:val="18"/>
                <w:szCs w:val="18"/>
                <w:lang w:val="en-US" w:eastAsia="zh-CN"/>
              </w:rPr>
              <w:t xml:space="preserve">Email: </w:t>
            </w:r>
            <w:r w:rsidR="005E6377" w:rsidRPr="003D31BE">
              <w:rPr>
                <w:rFonts w:asciiTheme="majorBidi" w:eastAsiaTheme="minorEastAsia" w:hAnsiTheme="majorBidi" w:cstheme="majorBidi"/>
                <w:noProof/>
                <w:sz w:val="18"/>
                <w:szCs w:val="18"/>
                <w:lang w:val="en-US" w:eastAsia="zh-CN"/>
              </w:rPr>
              <w:t>liudepeng@cup.edu.cn</w:t>
            </w:r>
          </w:p>
        </w:tc>
      </w:tr>
    </w:tbl>
    <w:p w14:paraId="37F9E1EF" w14:textId="77777777" w:rsidR="00EA24FB" w:rsidRPr="003D31BE" w:rsidRDefault="00EA24FB">
      <w:pPr>
        <w:rPr>
          <w:sz w:val="22"/>
          <w:szCs w:val="22"/>
        </w:rPr>
      </w:pPr>
    </w:p>
    <w:sectPr w:rsidR="00EA24FB" w:rsidRPr="003D31BE" w:rsidSect="00EA24FB">
      <w:headerReference w:type="default" r:id="rId11"/>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2A56" w14:textId="77777777" w:rsidR="00A15333" w:rsidRDefault="00A15333">
      <w:r>
        <w:separator/>
      </w:r>
    </w:p>
  </w:endnote>
  <w:endnote w:type="continuationSeparator" w:id="0">
    <w:p w14:paraId="073455F7" w14:textId="77777777" w:rsidR="00A15333" w:rsidRDefault="00A1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A219" w14:textId="77777777" w:rsidR="00A15333" w:rsidRDefault="00A15333">
      <w:r>
        <w:separator/>
      </w:r>
    </w:p>
  </w:footnote>
  <w:footnote w:type="continuationSeparator" w:id="0">
    <w:p w14:paraId="06212226" w14:textId="77777777" w:rsidR="00A15333" w:rsidRDefault="00A1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BB58" w14:textId="77777777" w:rsidR="0060483E" w:rsidRDefault="00595E67">
    <w:pPr>
      <w:pStyle w:val="Header"/>
    </w:pPr>
    <w:r>
      <w:rPr>
        <w:noProof/>
      </w:rPr>
      <w:t>1</w:t>
    </w:r>
    <w:r>
      <w:rPr>
        <w:noProof/>
      </w:rPr>
      <w:drawing>
        <wp:inline distT="0" distB="0" distL="0" distR="0" wp14:anchorId="76F36203" wp14:editId="7203F769">
          <wp:extent cx="814641" cy="307486"/>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753" cy="316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visibility:visible;mso-wrap-style:square" o:bullet="t">
        <v:imagedata r:id="rId1" o:title=""/>
      </v:shape>
    </w:pict>
  </w:numPicBullet>
  <w:abstractNum w:abstractNumId="0" w15:restartNumberingAfterBreak="0">
    <w:nsid w:val="4AB54C80"/>
    <w:multiLevelType w:val="hybridMultilevel"/>
    <w:tmpl w:val="44FAB4CC"/>
    <w:lvl w:ilvl="0" w:tplc="04090007">
      <w:start w:val="1"/>
      <w:numFmt w:val="bullet"/>
      <w:lvlText w:val=""/>
      <w:lvlPicBulletId w:val="0"/>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5A1480B"/>
    <w:multiLevelType w:val="multilevel"/>
    <w:tmpl w:val="48D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343612">
    <w:abstractNumId w:val="0"/>
  </w:num>
  <w:num w:numId="2" w16cid:durableId="149279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2szA0Njc3tDSxNDRV0lEKTi0uzszPAykwqQUAZL3y5SwAAAA="/>
  </w:docVars>
  <w:rsids>
    <w:rsidRoot w:val="00EA24FB"/>
    <w:rsid w:val="00001456"/>
    <w:rsid w:val="00030DFD"/>
    <w:rsid w:val="000643D0"/>
    <w:rsid w:val="000935DB"/>
    <w:rsid w:val="000C47E4"/>
    <w:rsid w:val="000D798A"/>
    <w:rsid w:val="0013684B"/>
    <w:rsid w:val="00193B57"/>
    <w:rsid w:val="001F075B"/>
    <w:rsid w:val="001F254C"/>
    <w:rsid w:val="00223B05"/>
    <w:rsid w:val="00225726"/>
    <w:rsid w:val="00226210"/>
    <w:rsid w:val="002660FC"/>
    <w:rsid w:val="002D2C7A"/>
    <w:rsid w:val="002E321C"/>
    <w:rsid w:val="002E5C5C"/>
    <w:rsid w:val="0030053C"/>
    <w:rsid w:val="00303CED"/>
    <w:rsid w:val="003D31BE"/>
    <w:rsid w:val="0041710A"/>
    <w:rsid w:val="00442E8C"/>
    <w:rsid w:val="00455A5E"/>
    <w:rsid w:val="004945DD"/>
    <w:rsid w:val="0052178D"/>
    <w:rsid w:val="00595E67"/>
    <w:rsid w:val="005C41DA"/>
    <w:rsid w:val="005E6377"/>
    <w:rsid w:val="0060483E"/>
    <w:rsid w:val="00604D6D"/>
    <w:rsid w:val="0062445F"/>
    <w:rsid w:val="0063498F"/>
    <w:rsid w:val="006E29A2"/>
    <w:rsid w:val="00743C6A"/>
    <w:rsid w:val="00760ECB"/>
    <w:rsid w:val="007C5770"/>
    <w:rsid w:val="00846B0A"/>
    <w:rsid w:val="00851F8B"/>
    <w:rsid w:val="00864044"/>
    <w:rsid w:val="008B3932"/>
    <w:rsid w:val="008B614F"/>
    <w:rsid w:val="008E2173"/>
    <w:rsid w:val="0093201E"/>
    <w:rsid w:val="00A07DDF"/>
    <w:rsid w:val="00A15333"/>
    <w:rsid w:val="00A20F12"/>
    <w:rsid w:val="00A21EFB"/>
    <w:rsid w:val="00A71BD5"/>
    <w:rsid w:val="00AA5D97"/>
    <w:rsid w:val="00AF18C5"/>
    <w:rsid w:val="00B54129"/>
    <w:rsid w:val="00B7262F"/>
    <w:rsid w:val="00BB0FD4"/>
    <w:rsid w:val="00BE7ABD"/>
    <w:rsid w:val="00C0222B"/>
    <w:rsid w:val="00C175B3"/>
    <w:rsid w:val="00C30ED3"/>
    <w:rsid w:val="00C51D4F"/>
    <w:rsid w:val="00C5760C"/>
    <w:rsid w:val="00D05FBB"/>
    <w:rsid w:val="00D1004E"/>
    <w:rsid w:val="00D2539F"/>
    <w:rsid w:val="00D6168E"/>
    <w:rsid w:val="00D70FF3"/>
    <w:rsid w:val="00D84883"/>
    <w:rsid w:val="00E12C5E"/>
    <w:rsid w:val="00E12DCE"/>
    <w:rsid w:val="00E14A40"/>
    <w:rsid w:val="00E33411"/>
    <w:rsid w:val="00E46959"/>
    <w:rsid w:val="00E70CC0"/>
    <w:rsid w:val="00E82BBB"/>
    <w:rsid w:val="00EA24FB"/>
    <w:rsid w:val="00EE5A14"/>
    <w:rsid w:val="00F22209"/>
    <w:rsid w:val="00F4433E"/>
    <w:rsid w:val="00F62391"/>
    <w:rsid w:val="00F801CB"/>
    <w:rsid w:val="00F8514D"/>
    <w:rsid w:val="00F95574"/>
    <w:rsid w:val="00FB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E30FF"/>
  <w15:chartTrackingRefBased/>
  <w15:docId w15:val="{90173A60-ADBE-4092-B22B-2E4F36BE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FB"/>
    <w:pPr>
      <w:spacing w:after="0" w:line="240" w:lineRule="auto"/>
    </w:pPr>
    <w:rPr>
      <w:rFonts w:ascii="Times New Roman" w:eastAsia="Times New Roman" w:hAnsi="Times New Roman" w:cs="Times New Roman"/>
      <w:kern w:val="0"/>
      <w:sz w:val="24"/>
      <w:lang w:val="en-CA" w:eastAsia="en-GB"/>
      <w14:ligatures w14:val="none"/>
    </w:rPr>
  </w:style>
  <w:style w:type="paragraph" w:styleId="Heading1">
    <w:name w:val="heading 1"/>
    <w:basedOn w:val="Normal"/>
    <w:next w:val="Normal"/>
    <w:link w:val="Heading1Char"/>
    <w:uiPriority w:val="9"/>
    <w:qFormat/>
    <w:rsid w:val="00EA24F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EA24F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EA24F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EA24FB"/>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EA24FB"/>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EA24FB"/>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EA24FB"/>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EA24FB"/>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EA24FB"/>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4FB"/>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EA24FB"/>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EA24FB"/>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EA24FB"/>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EA24FB"/>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EA24FB"/>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EA24FB"/>
    <w:rPr>
      <w:rFonts w:cstheme="majorBidi"/>
      <w:b/>
      <w:bCs/>
      <w:color w:val="595959" w:themeColor="text1" w:themeTint="A6"/>
    </w:rPr>
  </w:style>
  <w:style w:type="character" w:customStyle="1" w:styleId="Heading8Char">
    <w:name w:val="Heading 8 Char"/>
    <w:basedOn w:val="DefaultParagraphFont"/>
    <w:link w:val="Heading8"/>
    <w:uiPriority w:val="9"/>
    <w:semiHidden/>
    <w:rsid w:val="00EA24FB"/>
    <w:rPr>
      <w:rFonts w:cstheme="majorBidi"/>
      <w:color w:val="595959" w:themeColor="text1" w:themeTint="A6"/>
    </w:rPr>
  </w:style>
  <w:style w:type="character" w:customStyle="1" w:styleId="Heading9Char">
    <w:name w:val="Heading 9 Char"/>
    <w:basedOn w:val="DefaultParagraphFont"/>
    <w:link w:val="Heading9"/>
    <w:uiPriority w:val="9"/>
    <w:semiHidden/>
    <w:rsid w:val="00EA24FB"/>
    <w:rPr>
      <w:rFonts w:eastAsiaTheme="majorEastAsia" w:cstheme="majorBidi"/>
      <w:color w:val="595959" w:themeColor="text1" w:themeTint="A6"/>
    </w:rPr>
  </w:style>
  <w:style w:type="paragraph" w:styleId="Title">
    <w:name w:val="Title"/>
    <w:basedOn w:val="Normal"/>
    <w:next w:val="Normal"/>
    <w:link w:val="TitleChar"/>
    <w:uiPriority w:val="10"/>
    <w:qFormat/>
    <w:rsid w:val="00EA24FB"/>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4F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EA24FB"/>
    <w:pPr>
      <w:spacing w:before="160"/>
      <w:jc w:val="center"/>
    </w:pPr>
    <w:rPr>
      <w:i/>
      <w:iCs/>
      <w:color w:val="404040" w:themeColor="text1" w:themeTint="BF"/>
    </w:rPr>
  </w:style>
  <w:style w:type="character" w:customStyle="1" w:styleId="QuoteChar">
    <w:name w:val="Quote Char"/>
    <w:basedOn w:val="DefaultParagraphFont"/>
    <w:link w:val="Quote"/>
    <w:uiPriority w:val="29"/>
    <w:rsid w:val="00EA24FB"/>
    <w:rPr>
      <w:i/>
      <w:iCs/>
      <w:color w:val="404040" w:themeColor="text1" w:themeTint="BF"/>
    </w:rPr>
  </w:style>
  <w:style w:type="paragraph" w:styleId="ListParagraph">
    <w:name w:val="List Paragraph"/>
    <w:basedOn w:val="Normal"/>
    <w:uiPriority w:val="34"/>
    <w:qFormat/>
    <w:rsid w:val="00EA24FB"/>
    <w:pPr>
      <w:ind w:left="720"/>
      <w:contextualSpacing/>
    </w:pPr>
  </w:style>
  <w:style w:type="character" w:styleId="IntenseEmphasis">
    <w:name w:val="Intense Emphasis"/>
    <w:basedOn w:val="DefaultParagraphFont"/>
    <w:uiPriority w:val="21"/>
    <w:qFormat/>
    <w:rsid w:val="00EA24FB"/>
    <w:rPr>
      <w:i/>
      <w:iCs/>
      <w:color w:val="0F4761" w:themeColor="accent1" w:themeShade="BF"/>
    </w:rPr>
  </w:style>
  <w:style w:type="paragraph" w:styleId="IntenseQuote">
    <w:name w:val="Intense Quote"/>
    <w:basedOn w:val="Normal"/>
    <w:next w:val="Normal"/>
    <w:link w:val="IntenseQuoteChar"/>
    <w:uiPriority w:val="30"/>
    <w:qFormat/>
    <w:rsid w:val="00EA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4FB"/>
    <w:rPr>
      <w:i/>
      <w:iCs/>
      <w:color w:val="0F4761" w:themeColor="accent1" w:themeShade="BF"/>
    </w:rPr>
  </w:style>
  <w:style w:type="character" w:styleId="IntenseReference">
    <w:name w:val="Intense Reference"/>
    <w:basedOn w:val="DefaultParagraphFont"/>
    <w:uiPriority w:val="32"/>
    <w:qFormat/>
    <w:rsid w:val="00EA24FB"/>
    <w:rPr>
      <w:b/>
      <w:bCs/>
      <w:smallCaps/>
      <w:color w:val="0F4761" w:themeColor="accent1" w:themeShade="BF"/>
      <w:spacing w:val="5"/>
    </w:rPr>
  </w:style>
  <w:style w:type="paragraph" w:styleId="Header">
    <w:name w:val="header"/>
    <w:basedOn w:val="Normal"/>
    <w:link w:val="HeaderChar"/>
    <w:uiPriority w:val="99"/>
    <w:unhideWhenUsed/>
    <w:rsid w:val="00EA24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A24FB"/>
    <w:rPr>
      <w:rFonts w:ascii="Times New Roman" w:eastAsia="Times New Roman" w:hAnsi="Times New Roman" w:cs="Times New Roman"/>
      <w:kern w:val="0"/>
      <w:sz w:val="18"/>
      <w:szCs w:val="18"/>
      <w:lang w:val="en-CA" w:eastAsia="en-GB"/>
      <w14:ligatures w14:val="none"/>
    </w:rPr>
  </w:style>
  <w:style w:type="table" w:styleId="TableGrid">
    <w:name w:val="Table Grid"/>
    <w:basedOn w:val="TableNormal"/>
    <w:uiPriority w:val="39"/>
    <w:rsid w:val="00EA24FB"/>
    <w:pPr>
      <w:spacing w:after="0" w:line="240" w:lineRule="auto"/>
    </w:pPr>
    <w:rPr>
      <w:kern w:val="0"/>
      <w:sz w:val="24"/>
      <w:lang w:val="en-C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173"/>
    <w:rPr>
      <w:color w:val="467886" w:themeColor="hyperlink"/>
      <w:u w:val="single"/>
    </w:rPr>
  </w:style>
  <w:style w:type="character" w:styleId="UnresolvedMention">
    <w:name w:val="Unresolved Mention"/>
    <w:basedOn w:val="DefaultParagraphFont"/>
    <w:uiPriority w:val="99"/>
    <w:semiHidden/>
    <w:unhideWhenUsed/>
    <w:rsid w:val="008E2173"/>
    <w:rPr>
      <w:color w:val="605E5C"/>
      <w:shd w:val="clear" w:color="auto" w:fill="E1DFDD"/>
    </w:rPr>
  </w:style>
  <w:style w:type="paragraph" w:styleId="Footer">
    <w:name w:val="footer"/>
    <w:basedOn w:val="Normal"/>
    <w:link w:val="FooterChar"/>
    <w:uiPriority w:val="99"/>
    <w:unhideWhenUsed/>
    <w:rsid w:val="0093201E"/>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93201E"/>
    <w:rPr>
      <w:rFonts w:ascii="Times New Roman" w:eastAsia="Times New Roman" w:hAnsi="Times New Roman" w:cs="Times New Roman"/>
      <w:kern w:val="0"/>
      <w:sz w:val="18"/>
      <w:szCs w:val="18"/>
      <w:lang w:val="en-CA" w:eastAsia="en-GB"/>
      <w14:ligatures w14:val="none"/>
    </w:rPr>
  </w:style>
  <w:style w:type="character" w:styleId="Strong">
    <w:name w:val="Strong"/>
    <w:basedOn w:val="DefaultParagraphFont"/>
    <w:uiPriority w:val="22"/>
    <w:qFormat/>
    <w:rsid w:val="00846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5115">
      <w:bodyDiv w:val="1"/>
      <w:marLeft w:val="0"/>
      <w:marRight w:val="0"/>
      <w:marTop w:val="0"/>
      <w:marBottom w:val="0"/>
      <w:divBdr>
        <w:top w:val="none" w:sz="0" w:space="0" w:color="auto"/>
        <w:left w:val="none" w:sz="0" w:space="0" w:color="auto"/>
        <w:bottom w:val="none" w:sz="0" w:space="0" w:color="auto"/>
        <w:right w:val="none" w:sz="0" w:space="0" w:color="auto"/>
      </w:divBdr>
    </w:div>
    <w:div w:id="1199977585">
      <w:bodyDiv w:val="1"/>
      <w:marLeft w:val="0"/>
      <w:marRight w:val="0"/>
      <w:marTop w:val="0"/>
      <w:marBottom w:val="0"/>
      <w:divBdr>
        <w:top w:val="none" w:sz="0" w:space="0" w:color="auto"/>
        <w:left w:val="none" w:sz="0" w:space="0" w:color="auto"/>
        <w:bottom w:val="none" w:sz="0" w:space="0" w:color="auto"/>
        <w:right w:val="none" w:sz="0" w:space="0" w:color="auto"/>
      </w:divBdr>
    </w:div>
    <w:div w:id="12332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404</Words>
  <Characters>2768</Characters>
  <Application>Microsoft Office Word</Application>
  <DocSecurity>0</DocSecurity>
  <Lines>60</Lines>
  <Paragraphs>36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 Huanhuan</cp:lastModifiedBy>
  <cp:revision>52</cp:revision>
  <dcterms:created xsi:type="dcterms:W3CDTF">2025-04-03T14:25:00Z</dcterms:created>
  <dcterms:modified xsi:type="dcterms:W3CDTF">2025-04-19T08:32:00Z</dcterms:modified>
</cp:coreProperties>
</file>